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4F" w:rsidRPr="002A0E97" w:rsidRDefault="0084704F" w:rsidP="0084704F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15AC0CAF" wp14:editId="046F4E73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04F" w:rsidRPr="00757FEA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84704F" w:rsidRPr="008031D5" w:rsidRDefault="0084704F" w:rsidP="0084704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14015" wp14:editId="3FA44935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5EFB0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sWZncBgIAAC8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95F75" wp14:editId="42EFBFE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1B142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926D5" w:rsidRPr="0084704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A14C4">
        <w:rPr>
          <w:rFonts w:ascii="Times New Roman" w:hAnsi="Times New Roman" w:cs="Times New Roman"/>
          <w:b/>
          <w:bCs/>
          <w:color w:val="000000"/>
          <w:sz w:val="28"/>
        </w:rPr>
        <w:t>ПОСТАНОВЛЕНИЕ</w:t>
      </w: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Default="00E8029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</w:rPr>
        <w:t>«</w:t>
      </w:r>
      <w:r w:rsidR="00B62881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047827">
        <w:rPr>
          <w:rFonts w:ascii="Times New Roman" w:hAnsi="Times New Roman" w:cs="Times New Roman"/>
          <w:b/>
          <w:bCs/>
          <w:color w:val="000000"/>
          <w:sz w:val="28"/>
        </w:rPr>
        <w:t>26</w:t>
      </w:r>
      <w:proofErr w:type="gramEnd"/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>»</w:t>
      </w:r>
      <w:r w:rsidR="00355551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047827">
        <w:rPr>
          <w:rFonts w:ascii="Times New Roman" w:hAnsi="Times New Roman" w:cs="Times New Roman"/>
          <w:b/>
          <w:bCs/>
          <w:color w:val="000000"/>
          <w:sz w:val="28"/>
        </w:rPr>
        <w:t xml:space="preserve">августа </w:t>
      </w:r>
      <w:r w:rsidR="009926D5" w:rsidRPr="000A14C4">
        <w:rPr>
          <w:rFonts w:ascii="Times New Roman" w:hAnsi="Times New Roman" w:cs="Times New Roman"/>
          <w:b/>
          <w:bCs/>
          <w:color w:val="000000"/>
          <w:sz w:val="28"/>
        </w:rPr>
        <w:t>20</w:t>
      </w:r>
      <w:r w:rsidR="00B62881">
        <w:rPr>
          <w:rFonts w:ascii="Times New Roman" w:hAnsi="Times New Roman" w:cs="Times New Roman"/>
          <w:b/>
          <w:bCs/>
          <w:color w:val="000000"/>
          <w:sz w:val="28"/>
        </w:rPr>
        <w:t>20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BA4BEA">
        <w:rPr>
          <w:rFonts w:ascii="Times New Roman" w:hAnsi="Times New Roman" w:cs="Times New Roman"/>
          <w:b/>
          <w:bCs/>
          <w:color w:val="000000"/>
          <w:sz w:val="28"/>
        </w:rPr>
        <w:t>г.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 xml:space="preserve">   </w:t>
      </w:r>
      <w:r w:rsidR="00C125BA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   </w:t>
      </w:r>
      <w:r w:rsidR="00451541">
        <w:rPr>
          <w:rFonts w:ascii="Times New Roman" w:hAnsi="Times New Roman" w:cs="Times New Roman"/>
          <w:b/>
          <w:bCs/>
          <w:color w:val="000000"/>
          <w:sz w:val="28"/>
        </w:rPr>
        <w:t xml:space="preserve">     </w:t>
      </w:r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  <w:r w:rsidR="00C125BA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047827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        </w:t>
      </w:r>
      <w:r w:rsidR="00C125BA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3B3C09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9926D5" w:rsidRPr="000A14C4">
        <w:rPr>
          <w:rFonts w:ascii="Times New Roman" w:hAnsi="Times New Roman" w:cs="Times New Roman"/>
          <w:b/>
          <w:bCs/>
          <w:color w:val="000000"/>
          <w:sz w:val="28"/>
        </w:rPr>
        <w:t xml:space="preserve">№ </w:t>
      </w:r>
      <w:r w:rsidR="00047827">
        <w:rPr>
          <w:rFonts w:ascii="Times New Roman" w:hAnsi="Times New Roman" w:cs="Times New Roman"/>
          <w:b/>
          <w:bCs/>
          <w:color w:val="000000"/>
          <w:sz w:val="28"/>
        </w:rPr>
        <w:t>34 - ПМА</w:t>
      </w:r>
    </w:p>
    <w:p w:rsidR="003B3C09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E551E" w:rsidRDefault="005E551E" w:rsidP="00A20A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перераспределении бюджетных ассигнований, предусмотренных в </w:t>
      </w:r>
      <w:r w:rsidR="00707907">
        <w:rPr>
          <w:rFonts w:ascii="Times New Roman" w:hAnsi="Times New Roman" w:cs="Times New Roman"/>
          <w:bCs/>
          <w:sz w:val="28"/>
          <w:szCs w:val="28"/>
        </w:rPr>
        <w:t xml:space="preserve">сводной бюджетной росписи </w:t>
      </w:r>
      <w:r w:rsidR="00707907" w:rsidRPr="001F4382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707907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</w:t>
      </w:r>
      <w:r w:rsidR="00707907" w:rsidRPr="00707907">
        <w:rPr>
          <w:rFonts w:ascii="Times New Roman" w:hAnsi="Times New Roman" w:cs="Times New Roman"/>
          <w:bCs/>
          <w:sz w:val="28"/>
          <w:szCs w:val="28"/>
        </w:rPr>
        <w:t>на 2020 год и на плановый период 2021 и 2022 годов</w:t>
      </w:r>
      <w:r w:rsidR="0084696A">
        <w:rPr>
          <w:rFonts w:ascii="Times New Roman" w:hAnsi="Times New Roman" w:cs="Times New Roman"/>
          <w:bCs/>
          <w:sz w:val="28"/>
          <w:szCs w:val="28"/>
        </w:rPr>
        <w:t xml:space="preserve">, в целях </w:t>
      </w:r>
      <w:r w:rsidR="002A3A1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организационного и </w:t>
      </w:r>
      <w:r w:rsidR="004D25EF" w:rsidRPr="004D25EF">
        <w:rPr>
          <w:rFonts w:ascii="Times New Roman" w:hAnsi="Times New Roman" w:cs="Times New Roman"/>
          <w:bCs/>
          <w:sz w:val="28"/>
          <w:szCs w:val="28"/>
        </w:rPr>
        <w:t>материально-техническо</w:t>
      </w:r>
      <w:r w:rsidR="004D25EF">
        <w:rPr>
          <w:rFonts w:ascii="Times New Roman" w:hAnsi="Times New Roman" w:cs="Times New Roman"/>
          <w:bCs/>
          <w:sz w:val="28"/>
          <w:szCs w:val="28"/>
        </w:rPr>
        <w:t>го</w:t>
      </w:r>
      <w:r w:rsidR="004D25EF" w:rsidRPr="004D25EF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4D25EF">
        <w:rPr>
          <w:rFonts w:ascii="Times New Roman" w:hAnsi="Times New Roman" w:cs="Times New Roman"/>
          <w:bCs/>
          <w:sz w:val="28"/>
          <w:szCs w:val="28"/>
        </w:rPr>
        <w:t>я</w:t>
      </w:r>
      <w:r w:rsidR="004D25EF" w:rsidRPr="004D25EF">
        <w:rPr>
          <w:rFonts w:ascii="Times New Roman" w:hAnsi="Times New Roman" w:cs="Times New Roman"/>
          <w:bCs/>
          <w:sz w:val="28"/>
          <w:szCs w:val="28"/>
        </w:rPr>
        <w:t xml:space="preserve"> подготовки и проведения </w:t>
      </w:r>
      <w:r w:rsidR="006A1D84">
        <w:rPr>
          <w:rFonts w:ascii="Times New Roman" w:hAnsi="Times New Roman" w:cs="Times New Roman"/>
          <w:bCs/>
          <w:sz w:val="28"/>
          <w:szCs w:val="28"/>
        </w:rPr>
        <w:t>досрочных</w:t>
      </w:r>
      <w:r w:rsidR="004D25EF" w:rsidRPr="004D25EF">
        <w:rPr>
          <w:rFonts w:ascii="Times New Roman" w:hAnsi="Times New Roman" w:cs="Times New Roman"/>
          <w:bCs/>
          <w:sz w:val="28"/>
          <w:szCs w:val="28"/>
        </w:rPr>
        <w:t xml:space="preserve"> выборов</w:t>
      </w:r>
      <w:r w:rsidR="006A1D84">
        <w:rPr>
          <w:rFonts w:ascii="Times New Roman" w:hAnsi="Times New Roman" w:cs="Times New Roman"/>
          <w:bCs/>
          <w:sz w:val="28"/>
          <w:szCs w:val="28"/>
        </w:rPr>
        <w:t xml:space="preserve"> депутатов Совета Гагаринского муниципального округа третьего созыва внутригородского муниципального образования города Севастополя Гагаринский муниципальный округ</w:t>
      </w:r>
      <w:r w:rsidR="000E4CCA">
        <w:rPr>
          <w:rFonts w:ascii="Times New Roman" w:hAnsi="Times New Roman" w:cs="Times New Roman"/>
          <w:bCs/>
          <w:sz w:val="28"/>
          <w:szCs w:val="28"/>
        </w:rPr>
        <w:t xml:space="preserve"> в 2020 году</w:t>
      </w:r>
    </w:p>
    <w:p w:rsidR="00BD0CD4" w:rsidRDefault="00BD0CD4" w:rsidP="00BD0CD4">
      <w:pPr>
        <w:shd w:val="clear" w:color="auto" w:fill="FFFFFF"/>
        <w:suppressAutoHyphens w:val="0"/>
        <w:spacing w:after="0" w:line="315" w:lineRule="atLeast"/>
        <w:ind w:firstLine="851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BD0CD4" w:rsidRDefault="0044160F" w:rsidP="00B949F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160F">
        <w:rPr>
          <w:rFonts w:ascii="Times New Roman" w:hAnsi="Times New Roman" w:cs="Times New Roman"/>
          <w:bCs/>
          <w:sz w:val="28"/>
          <w:szCs w:val="28"/>
        </w:rPr>
        <w:t>В соот</w:t>
      </w:r>
      <w:r w:rsidR="005D5458">
        <w:rPr>
          <w:rFonts w:ascii="Times New Roman" w:hAnsi="Times New Roman" w:cs="Times New Roman"/>
          <w:bCs/>
          <w:sz w:val="28"/>
          <w:szCs w:val="28"/>
        </w:rPr>
        <w:t xml:space="preserve">ветствии с пунктом 4 статьи 2.1 </w:t>
      </w:r>
      <w:hyperlink r:id="rId7" w:history="1">
        <w:r w:rsidRPr="0044160F">
          <w:rPr>
            <w:rFonts w:ascii="Times New Roman" w:hAnsi="Times New Roman" w:cs="Times New Roman"/>
            <w:bCs/>
            <w:sz w:val="28"/>
            <w:szCs w:val="28"/>
          </w:rPr>
          <w:t xml:space="preserve">Федерального закона </w:t>
        </w:r>
        <w:r w:rsidR="00BD0CD4">
          <w:rPr>
            <w:rFonts w:ascii="Times New Roman" w:hAnsi="Times New Roman" w:cs="Times New Roman"/>
            <w:bCs/>
            <w:sz w:val="28"/>
            <w:szCs w:val="28"/>
          </w:rPr>
          <w:br/>
        </w:r>
        <w:r w:rsidRPr="0044160F">
          <w:rPr>
            <w:rFonts w:ascii="Times New Roman" w:hAnsi="Times New Roman" w:cs="Times New Roman"/>
            <w:bCs/>
            <w:sz w:val="28"/>
            <w:szCs w:val="28"/>
          </w:rPr>
          <w:t xml:space="preserve">от 12 ноября 2019 года </w:t>
        </w:r>
        <w:r w:rsidR="00BD0CD4">
          <w:rPr>
            <w:rFonts w:ascii="Times New Roman" w:hAnsi="Times New Roman" w:cs="Times New Roman"/>
            <w:bCs/>
            <w:sz w:val="28"/>
            <w:szCs w:val="28"/>
          </w:rPr>
          <w:t>№ 367-ФЗ «</w:t>
        </w:r>
        <w:r w:rsidRPr="0044160F">
          <w:rPr>
            <w:rFonts w:ascii="Times New Roman" w:hAnsi="Times New Roman" w:cs="Times New Roman"/>
            <w:bCs/>
            <w:sz w:val="28"/>
            <w:szCs w:val="28"/>
          </w:rPr>
          <w:t>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</w:t>
        </w:r>
      </w:hyperlink>
      <w:r w:rsidR="00BD0CD4">
        <w:rPr>
          <w:rFonts w:ascii="Times New Roman" w:hAnsi="Times New Roman" w:cs="Times New Roman"/>
          <w:bCs/>
          <w:sz w:val="28"/>
          <w:szCs w:val="28"/>
        </w:rPr>
        <w:t>»</w:t>
      </w:r>
      <w:r w:rsidR="00E25AE0">
        <w:rPr>
          <w:rFonts w:ascii="Times New Roman" w:hAnsi="Times New Roman" w:cs="Times New Roman"/>
          <w:bCs/>
          <w:sz w:val="28"/>
          <w:szCs w:val="28"/>
        </w:rPr>
        <w:t>,</w:t>
      </w:r>
      <w:r w:rsidR="00E25AE0" w:rsidRPr="00E25A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Законом города Севастополя от 30 декабря 2014 г. </w:t>
      </w:r>
      <w:r w:rsidR="00E25A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br/>
      </w:r>
      <w:r w:rsidR="00E25AE0" w:rsidRPr="00E25A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№ 102-ЗС «О местном самоуправлении в городе Севастополе»</w:t>
      </w:r>
      <w:r w:rsidR="00E25A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, </w:t>
      </w:r>
      <w:r w:rsidRPr="004416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756">
        <w:rPr>
          <w:rFonts w:ascii="Times New Roman" w:hAnsi="Times New Roman" w:cs="Times New Roman"/>
          <w:bCs/>
          <w:sz w:val="28"/>
          <w:szCs w:val="28"/>
        </w:rPr>
        <w:t>решением Т</w:t>
      </w:r>
      <w:r w:rsidR="006B6756" w:rsidRPr="006B6756">
        <w:rPr>
          <w:rFonts w:ascii="Times New Roman" w:hAnsi="Times New Roman" w:cs="Times New Roman"/>
          <w:bCs/>
          <w:sz w:val="28"/>
          <w:szCs w:val="28"/>
        </w:rPr>
        <w:t xml:space="preserve">ерриториальной избирательной комиссии Гагаринского района города Севастополя (с полномочиями избирательной комиссии внутригородского муниципального </w:t>
      </w:r>
      <w:r w:rsidR="006B6756" w:rsidRPr="00B949F0">
        <w:rPr>
          <w:rFonts w:ascii="Times New Roman" w:hAnsi="Times New Roman" w:cs="Times New Roman"/>
          <w:bCs/>
          <w:sz w:val="28"/>
          <w:szCs w:val="28"/>
        </w:rPr>
        <w:t>образования города Севастополя Гагаринский муниципальный округ) от 04 июля 2020 г. № 19/103-2 «О назначении досрочных выборов депутатов Совета Гагаринского муниципального округа третьего созыва внутригородского муниципального образования города Севастополя Гагаринский муниципальный округ»</w:t>
      </w:r>
      <w:r w:rsidR="00D33023" w:rsidRPr="00B949F0">
        <w:rPr>
          <w:rFonts w:ascii="Times New Roman" w:hAnsi="Times New Roman" w:cs="Times New Roman"/>
          <w:bCs/>
          <w:sz w:val="28"/>
          <w:szCs w:val="28"/>
        </w:rPr>
        <w:t>,</w:t>
      </w:r>
      <w:r w:rsidR="006B6756" w:rsidRPr="00B9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38C" w:rsidRPr="00B949F0">
        <w:rPr>
          <w:rFonts w:ascii="Times New Roman" w:hAnsi="Times New Roman" w:cs="Times New Roman"/>
          <w:bCs/>
          <w:sz w:val="28"/>
          <w:szCs w:val="28"/>
        </w:rPr>
        <w:t xml:space="preserve">постановлением местной администрации внутригородского муниципального образования города Севастополя </w:t>
      </w:r>
      <w:r w:rsidR="002230D8" w:rsidRPr="00B949F0">
        <w:rPr>
          <w:rFonts w:ascii="Times New Roman" w:hAnsi="Times New Roman" w:cs="Times New Roman"/>
          <w:bCs/>
          <w:sz w:val="28"/>
          <w:szCs w:val="28"/>
        </w:rPr>
        <w:t xml:space="preserve">Гагаринский муниципальный округ от </w:t>
      </w:r>
      <w:r w:rsidR="00B949F0" w:rsidRPr="00B949F0">
        <w:rPr>
          <w:rFonts w:ascii="Times New Roman" w:hAnsi="Times New Roman" w:cs="Times New Roman"/>
          <w:bCs/>
          <w:sz w:val="28"/>
          <w:szCs w:val="28"/>
        </w:rPr>
        <w:t>26</w:t>
      </w:r>
      <w:r w:rsidR="002230D8" w:rsidRPr="00B949F0">
        <w:rPr>
          <w:rFonts w:ascii="Times New Roman" w:hAnsi="Times New Roman" w:cs="Times New Roman"/>
          <w:bCs/>
          <w:sz w:val="28"/>
          <w:szCs w:val="28"/>
        </w:rPr>
        <w:t xml:space="preserve"> августа 2020 г. </w:t>
      </w:r>
      <w:r w:rsidR="00B949F0" w:rsidRPr="00B949F0">
        <w:rPr>
          <w:rFonts w:ascii="Times New Roman" w:hAnsi="Times New Roman" w:cs="Times New Roman"/>
          <w:bCs/>
          <w:sz w:val="28"/>
          <w:szCs w:val="28"/>
        </w:rPr>
        <w:br/>
      </w:r>
      <w:r w:rsidR="002230D8" w:rsidRPr="00B949F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949F0" w:rsidRPr="00B949F0">
        <w:rPr>
          <w:rFonts w:ascii="Times New Roman" w:hAnsi="Times New Roman" w:cs="Times New Roman"/>
          <w:bCs/>
          <w:sz w:val="28"/>
          <w:szCs w:val="28"/>
        </w:rPr>
        <w:t>33-ПМА</w:t>
      </w:r>
      <w:r w:rsidR="00B9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30D8" w:rsidRPr="00B949F0">
        <w:rPr>
          <w:rFonts w:ascii="Times New Roman" w:hAnsi="Times New Roman" w:cs="Times New Roman"/>
          <w:bCs/>
          <w:sz w:val="28"/>
          <w:szCs w:val="28"/>
        </w:rPr>
        <w:t>«Об установлении дополнительных оснований для внесения изменений в</w:t>
      </w:r>
      <w:r w:rsidR="002230D8" w:rsidRPr="001F4382">
        <w:rPr>
          <w:rFonts w:ascii="Times New Roman" w:hAnsi="Times New Roman" w:cs="Times New Roman"/>
          <w:bCs/>
          <w:sz w:val="28"/>
          <w:szCs w:val="28"/>
        </w:rPr>
        <w:t xml:space="preserve"> сводную бюджетную роспись бюджета</w:t>
      </w:r>
      <w:r w:rsidR="002230D8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на 2020 год»</w:t>
      </w:r>
      <w:r w:rsidR="005C693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33023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1D2B7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организационного и </w:t>
      </w:r>
      <w:r w:rsidR="00D33023" w:rsidRPr="004D25EF">
        <w:rPr>
          <w:rFonts w:ascii="Times New Roman" w:hAnsi="Times New Roman" w:cs="Times New Roman"/>
          <w:bCs/>
          <w:sz w:val="28"/>
          <w:szCs w:val="28"/>
        </w:rPr>
        <w:t>материально-техническо</w:t>
      </w:r>
      <w:r w:rsidR="00D33023">
        <w:rPr>
          <w:rFonts w:ascii="Times New Roman" w:hAnsi="Times New Roman" w:cs="Times New Roman"/>
          <w:bCs/>
          <w:sz w:val="28"/>
          <w:szCs w:val="28"/>
        </w:rPr>
        <w:t>го</w:t>
      </w:r>
      <w:r w:rsidR="00D33023" w:rsidRPr="004D25EF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D33023">
        <w:rPr>
          <w:rFonts w:ascii="Times New Roman" w:hAnsi="Times New Roman" w:cs="Times New Roman"/>
          <w:bCs/>
          <w:sz w:val="28"/>
          <w:szCs w:val="28"/>
        </w:rPr>
        <w:t>я</w:t>
      </w:r>
      <w:r w:rsidR="00D33023" w:rsidRPr="004D25EF">
        <w:rPr>
          <w:rFonts w:ascii="Times New Roman" w:hAnsi="Times New Roman" w:cs="Times New Roman"/>
          <w:bCs/>
          <w:sz w:val="28"/>
          <w:szCs w:val="28"/>
        </w:rPr>
        <w:t xml:space="preserve"> подготовки и проведения </w:t>
      </w:r>
      <w:r w:rsidR="00D33023">
        <w:rPr>
          <w:rFonts w:ascii="Times New Roman" w:hAnsi="Times New Roman" w:cs="Times New Roman"/>
          <w:bCs/>
          <w:sz w:val="28"/>
          <w:szCs w:val="28"/>
        </w:rPr>
        <w:t>досрочных</w:t>
      </w:r>
      <w:r w:rsidR="00D33023" w:rsidRPr="004D25EF">
        <w:rPr>
          <w:rFonts w:ascii="Times New Roman" w:hAnsi="Times New Roman" w:cs="Times New Roman"/>
          <w:bCs/>
          <w:sz w:val="28"/>
          <w:szCs w:val="28"/>
        </w:rPr>
        <w:t xml:space="preserve"> выборов</w:t>
      </w:r>
      <w:r w:rsidR="00D330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302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депутатов Совета Гагаринского муниципального округа третьего созыва внутригородского муниципального образования города Севастополя Гагаринский муниципальный округ </w:t>
      </w:r>
      <w:r w:rsidR="000E4CCA">
        <w:rPr>
          <w:rFonts w:ascii="Times New Roman" w:hAnsi="Times New Roman" w:cs="Times New Roman"/>
          <w:bCs/>
          <w:sz w:val="28"/>
          <w:szCs w:val="28"/>
        </w:rPr>
        <w:t xml:space="preserve">в 2020 году </w:t>
      </w:r>
      <w:r w:rsidR="00BD0CD4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BD0CD4" w:rsidRPr="00316A88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5C6933" w:rsidRPr="00316A88" w:rsidRDefault="005C6933" w:rsidP="005C69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6035" w:rsidRPr="00B77D31" w:rsidRDefault="005A7844" w:rsidP="00EF5D0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844">
        <w:rPr>
          <w:rFonts w:ascii="Times New Roman" w:hAnsi="Times New Roman" w:cs="Times New Roman"/>
          <w:bCs/>
          <w:color w:val="000000"/>
          <w:sz w:val="28"/>
        </w:rPr>
        <w:t>1</w:t>
      </w:r>
      <w:r w:rsidRPr="007160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16035" w:rsidRPr="00716035">
        <w:rPr>
          <w:rFonts w:ascii="Times New Roman" w:hAnsi="Times New Roman" w:cs="Times New Roman"/>
          <w:bCs/>
          <w:sz w:val="28"/>
          <w:szCs w:val="28"/>
        </w:rPr>
        <w:t xml:space="preserve">Предусмотреть средства в </w:t>
      </w:r>
      <w:r w:rsidR="00716035" w:rsidRPr="008A2D2A">
        <w:rPr>
          <w:rFonts w:ascii="Times New Roman" w:hAnsi="Times New Roman" w:cs="Times New Roman"/>
          <w:bCs/>
          <w:sz w:val="28"/>
          <w:szCs w:val="28"/>
        </w:rPr>
        <w:t>сумме 1</w:t>
      </w:r>
      <w:r w:rsidR="008A2D2A" w:rsidRPr="008A2D2A">
        <w:rPr>
          <w:rFonts w:ascii="Times New Roman" w:hAnsi="Times New Roman" w:cs="Times New Roman"/>
          <w:bCs/>
          <w:sz w:val="28"/>
          <w:szCs w:val="28"/>
        </w:rPr>
        <w:t> </w:t>
      </w:r>
      <w:r w:rsidR="00716035" w:rsidRPr="008A2D2A">
        <w:rPr>
          <w:rFonts w:ascii="Times New Roman" w:hAnsi="Times New Roman" w:cs="Times New Roman"/>
          <w:bCs/>
          <w:sz w:val="28"/>
          <w:szCs w:val="28"/>
        </w:rPr>
        <w:t>3</w:t>
      </w:r>
      <w:r w:rsidR="008A2D2A" w:rsidRPr="008A2D2A">
        <w:rPr>
          <w:rFonts w:ascii="Times New Roman" w:hAnsi="Times New Roman" w:cs="Times New Roman"/>
          <w:bCs/>
          <w:sz w:val="28"/>
          <w:szCs w:val="28"/>
        </w:rPr>
        <w:t>24,3</w:t>
      </w:r>
      <w:r w:rsidR="00716035" w:rsidRPr="008A2D2A">
        <w:rPr>
          <w:rFonts w:ascii="Times New Roman" w:hAnsi="Times New Roman" w:cs="Times New Roman"/>
          <w:bCs/>
          <w:sz w:val="28"/>
          <w:szCs w:val="28"/>
        </w:rPr>
        <w:t xml:space="preserve"> тыс. руб. (</w:t>
      </w:r>
      <w:r w:rsidR="008A2D2A" w:rsidRPr="008A2D2A">
        <w:rPr>
          <w:rFonts w:ascii="Times New Roman" w:hAnsi="Times New Roman" w:cs="Times New Roman"/>
          <w:bCs/>
          <w:sz w:val="28"/>
          <w:szCs w:val="28"/>
        </w:rPr>
        <w:t>один</w:t>
      </w:r>
      <w:r w:rsidR="00716035" w:rsidRPr="008A2D2A">
        <w:rPr>
          <w:rFonts w:ascii="Times New Roman" w:hAnsi="Times New Roman" w:cs="Times New Roman"/>
          <w:bCs/>
          <w:sz w:val="28"/>
          <w:szCs w:val="28"/>
        </w:rPr>
        <w:t xml:space="preserve"> миллион</w:t>
      </w:r>
      <w:r w:rsidR="0042262A">
        <w:rPr>
          <w:rFonts w:ascii="Times New Roman" w:hAnsi="Times New Roman" w:cs="Times New Roman"/>
          <w:bCs/>
          <w:sz w:val="28"/>
          <w:szCs w:val="28"/>
        </w:rPr>
        <w:t xml:space="preserve"> триста</w:t>
      </w:r>
      <w:r w:rsidR="00716035" w:rsidRPr="008A2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D2A" w:rsidRPr="008A2D2A">
        <w:rPr>
          <w:rFonts w:ascii="Times New Roman" w:hAnsi="Times New Roman" w:cs="Times New Roman"/>
          <w:bCs/>
          <w:sz w:val="28"/>
          <w:szCs w:val="28"/>
        </w:rPr>
        <w:t>двадцать четыре</w:t>
      </w:r>
      <w:r w:rsidR="00716035" w:rsidRPr="008A2D2A">
        <w:rPr>
          <w:rFonts w:ascii="Times New Roman" w:hAnsi="Times New Roman" w:cs="Times New Roman"/>
          <w:bCs/>
          <w:sz w:val="28"/>
          <w:szCs w:val="28"/>
        </w:rPr>
        <w:t xml:space="preserve"> тысяч</w:t>
      </w:r>
      <w:r w:rsidR="008A2D2A" w:rsidRPr="008A2D2A">
        <w:rPr>
          <w:rFonts w:ascii="Times New Roman" w:hAnsi="Times New Roman" w:cs="Times New Roman"/>
          <w:bCs/>
          <w:sz w:val="28"/>
          <w:szCs w:val="28"/>
        </w:rPr>
        <w:t>и</w:t>
      </w:r>
      <w:r w:rsidR="00716035" w:rsidRPr="008A2D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D2A" w:rsidRPr="008A2D2A">
        <w:rPr>
          <w:rFonts w:ascii="Times New Roman" w:hAnsi="Times New Roman" w:cs="Times New Roman"/>
          <w:bCs/>
          <w:sz w:val="28"/>
          <w:szCs w:val="28"/>
        </w:rPr>
        <w:t>триста</w:t>
      </w:r>
      <w:r w:rsidR="00716035" w:rsidRPr="008A2D2A">
        <w:rPr>
          <w:rFonts w:ascii="Times New Roman" w:hAnsi="Times New Roman" w:cs="Times New Roman"/>
          <w:bCs/>
          <w:sz w:val="28"/>
          <w:szCs w:val="28"/>
        </w:rPr>
        <w:t xml:space="preserve"> рублей) главному распорядител</w:t>
      </w:r>
      <w:r w:rsidR="008A2D2A">
        <w:rPr>
          <w:rFonts w:ascii="Times New Roman" w:hAnsi="Times New Roman" w:cs="Times New Roman"/>
          <w:bCs/>
          <w:sz w:val="28"/>
          <w:szCs w:val="28"/>
        </w:rPr>
        <w:t>ю</w:t>
      </w:r>
      <w:r w:rsidR="00716035" w:rsidRPr="008A2D2A">
        <w:rPr>
          <w:rFonts w:ascii="Times New Roman" w:hAnsi="Times New Roman" w:cs="Times New Roman"/>
          <w:bCs/>
          <w:sz w:val="28"/>
          <w:szCs w:val="28"/>
        </w:rPr>
        <w:t xml:space="preserve"> средств бюджета внутригородского муниципального образования города Севастополя Гагаринский муниципальный округ – Местной</w:t>
      </w:r>
      <w:r w:rsidR="00716035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716035" w:rsidRPr="00716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035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8469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035" w:rsidRPr="0071603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83B4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и </w:t>
      </w:r>
      <w:r w:rsidR="0084696A" w:rsidRPr="004D25EF">
        <w:rPr>
          <w:rFonts w:ascii="Times New Roman" w:hAnsi="Times New Roman" w:cs="Times New Roman"/>
          <w:bCs/>
          <w:sz w:val="28"/>
          <w:szCs w:val="28"/>
        </w:rPr>
        <w:t>материально-техническо</w:t>
      </w:r>
      <w:r w:rsidR="0084696A">
        <w:rPr>
          <w:rFonts w:ascii="Times New Roman" w:hAnsi="Times New Roman" w:cs="Times New Roman"/>
          <w:bCs/>
          <w:sz w:val="28"/>
          <w:szCs w:val="28"/>
        </w:rPr>
        <w:t>е</w:t>
      </w:r>
      <w:r w:rsidR="0084696A" w:rsidRPr="004D25EF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84696A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84696A" w:rsidRPr="004D25EF">
        <w:rPr>
          <w:rFonts w:ascii="Times New Roman" w:hAnsi="Times New Roman" w:cs="Times New Roman"/>
          <w:bCs/>
          <w:sz w:val="28"/>
          <w:szCs w:val="28"/>
        </w:rPr>
        <w:t xml:space="preserve">подготовки и проведения </w:t>
      </w:r>
      <w:r w:rsidR="0084696A">
        <w:rPr>
          <w:rFonts w:ascii="Times New Roman" w:hAnsi="Times New Roman" w:cs="Times New Roman"/>
          <w:bCs/>
          <w:sz w:val="28"/>
          <w:szCs w:val="28"/>
        </w:rPr>
        <w:t>досрочных</w:t>
      </w:r>
      <w:r w:rsidR="0084696A" w:rsidRPr="004D25EF">
        <w:rPr>
          <w:rFonts w:ascii="Times New Roman" w:hAnsi="Times New Roman" w:cs="Times New Roman"/>
          <w:bCs/>
          <w:sz w:val="28"/>
          <w:szCs w:val="28"/>
        </w:rPr>
        <w:t xml:space="preserve"> выборов</w:t>
      </w:r>
      <w:r w:rsidR="0084696A">
        <w:rPr>
          <w:rFonts w:ascii="Times New Roman" w:hAnsi="Times New Roman" w:cs="Times New Roman"/>
          <w:bCs/>
          <w:sz w:val="28"/>
          <w:szCs w:val="28"/>
        </w:rPr>
        <w:t xml:space="preserve"> депутатов Совета Гагаринского муниципального округа </w:t>
      </w:r>
      <w:r w:rsidR="0084696A" w:rsidRPr="00B77D31">
        <w:rPr>
          <w:rFonts w:ascii="Times New Roman" w:hAnsi="Times New Roman" w:cs="Times New Roman"/>
          <w:bCs/>
          <w:sz w:val="28"/>
          <w:szCs w:val="28"/>
        </w:rPr>
        <w:t>третьего созыва внутригородского муниципального образования города Севастополя Гагаринский муниципальный округ</w:t>
      </w:r>
      <w:r w:rsidR="00354A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CCA" w:rsidRPr="00B77D31">
        <w:rPr>
          <w:rFonts w:ascii="Times New Roman" w:hAnsi="Times New Roman" w:cs="Times New Roman"/>
          <w:bCs/>
          <w:sz w:val="28"/>
          <w:szCs w:val="28"/>
        </w:rPr>
        <w:t>в 2020 году</w:t>
      </w:r>
      <w:r w:rsidR="00716035" w:rsidRPr="00B77D31">
        <w:rPr>
          <w:rFonts w:ascii="Times New Roman" w:hAnsi="Times New Roman" w:cs="Times New Roman"/>
          <w:bCs/>
          <w:sz w:val="28"/>
          <w:szCs w:val="28"/>
        </w:rPr>
        <w:t xml:space="preserve">, путем перераспределения бюджетных ассигнований с </w:t>
      </w:r>
      <w:r w:rsidR="00EF5D0A" w:rsidRPr="00B77D31">
        <w:rPr>
          <w:rFonts w:ascii="Times New Roman" w:hAnsi="Times New Roman" w:cs="Times New Roman"/>
          <w:bCs/>
          <w:sz w:val="28"/>
          <w:szCs w:val="28"/>
        </w:rPr>
        <w:t>расходов предусмотренных на:</w:t>
      </w:r>
    </w:p>
    <w:p w:rsidR="00EF5D0A" w:rsidRPr="00B77D31" w:rsidRDefault="00EF5D0A" w:rsidP="00EF5D0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D31">
        <w:rPr>
          <w:rFonts w:ascii="Times New Roman" w:hAnsi="Times New Roman" w:cs="Times New Roman"/>
          <w:bCs/>
          <w:sz w:val="28"/>
          <w:szCs w:val="28"/>
        </w:rPr>
        <w:t>-</w:t>
      </w:r>
      <w:r w:rsidR="001E1EC6" w:rsidRPr="00B77D31">
        <w:rPr>
          <w:rFonts w:ascii="Times New Roman" w:hAnsi="Times New Roman" w:cs="Times New Roman"/>
          <w:bCs/>
          <w:sz w:val="28"/>
          <w:szCs w:val="28"/>
        </w:rPr>
        <w:t xml:space="preserve"> функционирование местной администрации внутригородского муниципального образования города Севастополя Гагаринский муниципальный округ в сумме </w:t>
      </w:r>
      <w:r w:rsidR="00E01C77" w:rsidRPr="00B77D31">
        <w:rPr>
          <w:rFonts w:ascii="Times New Roman" w:hAnsi="Times New Roman" w:cs="Times New Roman"/>
          <w:bCs/>
          <w:sz w:val="28"/>
          <w:szCs w:val="28"/>
        </w:rPr>
        <w:t xml:space="preserve">488,3 </w:t>
      </w:r>
      <w:r w:rsidR="001E1EC6" w:rsidRPr="00B77D31">
        <w:rPr>
          <w:rFonts w:ascii="Times New Roman" w:hAnsi="Times New Roman" w:cs="Times New Roman"/>
          <w:bCs/>
          <w:sz w:val="28"/>
          <w:szCs w:val="28"/>
        </w:rPr>
        <w:t>тыс. руб. (</w:t>
      </w:r>
      <w:r w:rsidR="00E01C77" w:rsidRPr="00B77D31">
        <w:rPr>
          <w:rFonts w:ascii="Times New Roman" w:hAnsi="Times New Roman" w:cs="Times New Roman"/>
          <w:bCs/>
          <w:sz w:val="28"/>
          <w:szCs w:val="28"/>
        </w:rPr>
        <w:t>четыреста восемьдесят восемь тысяч триста рублей</w:t>
      </w:r>
      <w:r w:rsidR="001E1EC6" w:rsidRPr="00B77D31">
        <w:rPr>
          <w:rFonts w:ascii="Times New Roman" w:hAnsi="Times New Roman" w:cs="Times New Roman"/>
          <w:bCs/>
          <w:sz w:val="28"/>
          <w:szCs w:val="28"/>
        </w:rPr>
        <w:t>);</w:t>
      </w:r>
    </w:p>
    <w:p w:rsidR="00EF5D0A" w:rsidRPr="00B77D31" w:rsidRDefault="00EF5D0A" w:rsidP="00EF5D0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D31">
        <w:rPr>
          <w:rFonts w:ascii="Times New Roman" w:hAnsi="Times New Roman" w:cs="Times New Roman"/>
          <w:bCs/>
          <w:sz w:val="28"/>
          <w:szCs w:val="28"/>
        </w:rPr>
        <w:t>-</w:t>
      </w:r>
      <w:r w:rsidR="001E1EC6" w:rsidRPr="00B77D31">
        <w:rPr>
          <w:rFonts w:ascii="Times New Roman" w:hAnsi="Times New Roman" w:cs="Times New Roman"/>
          <w:bCs/>
          <w:sz w:val="28"/>
          <w:szCs w:val="28"/>
        </w:rPr>
        <w:t xml:space="preserve">  муниципальную программу «Развитие культуры во внутригородском муниципальном образовании города Севастополя Гагаринский муниципальный округ на 2018 - 2022 годы» в сумме 8</w:t>
      </w:r>
      <w:r w:rsidR="00E01C77" w:rsidRPr="00B77D31">
        <w:rPr>
          <w:rFonts w:ascii="Times New Roman" w:hAnsi="Times New Roman" w:cs="Times New Roman"/>
          <w:bCs/>
          <w:sz w:val="28"/>
          <w:szCs w:val="28"/>
        </w:rPr>
        <w:t>36,0</w:t>
      </w:r>
      <w:r w:rsidR="001E1EC6" w:rsidRPr="00B77D31">
        <w:rPr>
          <w:rFonts w:ascii="Times New Roman" w:hAnsi="Times New Roman" w:cs="Times New Roman"/>
          <w:bCs/>
          <w:sz w:val="28"/>
          <w:szCs w:val="28"/>
        </w:rPr>
        <w:t xml:space="preserve"> тыс. руб. (</w:t>
      </w:r>
      <w:r w:rsidR="00E01C77" w:rsidRPr="00B77D31">
        <w:rPr>
          <w:rFonts w:ascii="Times New Roman" w:hAnsi="Times New Roman" w:cs="Times New Roman"/>
          <w:bCs/>
          <w:sz w:val="28"/>
          <w:szCs w:val="28"/>
        </w:rPr>
        <w:t>восемьсот тридцать шесть тысяч рублей</w:t>
      </w:r>
      <w:r w:rsidR="001E1EC6" w:rsidRPr="00B77D31">
        <w:rPr>
          <w:rFonts w:ascii="Times New Roman" w:hAnsi="Times New Roman" w:cs="Times New Roman"/>
          <w:bCs/>
          <w:sz w:val="28"/>
          <w:szCs w:val="28"/>
        </w:rPr>
        <w:t>)</w:t>
      </w:r>
      <w:r w:rsidR="00E01C77" w:rsidRPr="00B77D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16035" w:rsidRPr="00716035" w:rsidRDefault="001E1EC6" w:rsidP="0071603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B77D31">
        <w:rPr>
          <w:rFonts w:ascii="Times New Roman" w:hAnsi="Times New Roman" w:cs="Times New Roman"/>
          <w:bCs/>
          <w:color w:val="000000"/>
          <w:sz w:val="28"/>
        </w:rPr>
        <w:t>2</w:t>
      </w:r>
      <w:r w:rsidR="00716035" w:rsidRPr="00B77D31">
        <w:rPr>
          <w:rFonts w:ascii="Times New Roman" w:hAnsi="Times New Roman" w:cs="Times New Roman"/>
          <w:bCs/>
          <w:color w:val="000000"/>
          <w:sz w:val="28"/>
        </w:rPr>
        <w:t xml:space="preserve">. </w:t>
      </w:r>
      <w:r w:rsidR="00E61DF8" w:rsidRPr="00B77D31">
        <w:rPr>
          <w:rFonts w:ascii="Times New Roman" w:hAnsi="Times New Roman" w:cs="Times New Roman"/>
          <w:bCs/>
          <w:color w:val="000000"/>
          <w:sz w:val="28"/>
        </w:rPr>
        <w:t xml:space="preserve">Финансовому отделу </w:t>
      </w:r>
      <w:r w:rsidR="00E61DF8" w:rsidRPr="00B77D31">
        <w:rPr>
          <w:rFonts w:ascii="Times New Roman" w:hAnsi="Times New Roman" w:cs="Times New Roman"/>
          <w:color w:val="000000"/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716035" w:rsidRPr="00B77D31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4459FE" w:rsidRPr="00B77D31">
        <w:rPr>
          <w:rFonts w:ascii="Times New Roman" w:hAnsi="Times New Roman" w:cs="Times New Roman"/>
          <w:bCs/>
          <w:color w:val="000000"/>
          <w:sz w:val="28"/>
        </w:rPr>
        <w:t xml:space="preserve">(Л.М. Кузнецова) </w:t>
      </w:r>
      <w:r w:rsidR="00716035" w:rsidRPr="00B77D31">
        <w:rPr>
          <w:rFonts w:ascii="Times New Roman" w:hAnsi="Times New Roman" w:cs="Times New Roman"/>
          <w:bCs/>
          <w:color w:val="000000"/>
          <w:sz w:val="28"/>
        </w:rPr>
        <w:t xml:space="preserve">обеспечить перераспределение предусмотренных в сводной бюджетной росписи </w:t>
      </w:r>
      <w:r w:rsidR="00E61DF8" w:rsidRPr="00B77D31">
        <w:rPr>
          <w:rFonts w:ascii="Times New Roman" w:hAnsi="Times New Roman" w:cs="Times New Roman"/>
          <w:bCs/>
          <w:color w:val="000000"/>
          <w:sz w:val="28"/>
        </w:rPr>
        <w:t>бюджета</w:t>
      </w:r>
      <w:r w:rsidR="00E61DF8" w:rsidRPr="00B77D31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4459FE" w:rsidRPr="00B77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1DF8" w:rsidRPr="00B77D31">
        <w:rPr>
          <w:rFonts w:ascii="Times New Roman" w:hAnsi="Times New Roman" w:cs="Times New Roman"/>
          <w:bCs/>
          <w:sz w:val="28"/>
          <w:szCs w:val="28"/>
        </w:rPr>
        <w:t xml:space="preserve">на 2020 год и на плановый период 2021 и 2022 годов </w:t>
      </w:r>
      <w:r w:rsidR="00716035" w:rsidRPr="00B77D31">
        <w:rPr>
          <w:rFonts w:ascii="Times New Roman" w:hAnsi="Times New Roman" w:cs="Times New Roman"/>
          <w:bCs/>
          <w:color w:val="000000"/>
          <w:sz w:val="28"/>
        </w:rPr>
        <w:t xml:space="preserve">бюджетных ассигнований согласно </w:t>
      </w:r>
      <w:proofErr w:type="gramStart"/>
      <w:r w:rsidR="00716035" w:rsidRPr="00B77D31">
        <w:rPr>
          <w:rFonts w:ascii="Times New Roman" w:hAnsi="Times New Roman" w:cs="Times New Roman"/>
          <w:bCs/>
          <w:color w:val="000000"/>
          <w:sz w:val="28"/>
        </w:rPr>
        <w:t>приложению</w:t>
      </w:r>
      <w:proofErr w:type="gramEnd"/>
      <w:r w:rsidR="00716035" w:rsidRPr="00B77D31">
        <w:rPr>
          <w:rFonts w:ascii="Times New Roman" w:hAnsi="Times New Roman" w:cs="Times New Roman"/>
          <w:bCs/>
          <w:color w:val="000000"/>
          <w:sz w:val="28"/>
        </w:rPr>
        <w:t xml:space="preserve"> к</w:t>
      </w:r>
      <w:r w:rsidR="00716035" w:rsidRPr="00716035">
        <w:rPr>
          <w:rFonts w:ascii="Times New Roman" w:hAnsi="Times New Roman" w:cs="Times New Roman"/>
          <w:bCs/>
          <w:color w:val="000000"/>
          <w:sz w:val="28"/>
        </w:rPr>
        <w:t xml:space="preserve"> настоящему постановлению</w:t>
      </w:r>
      <w:r w:rsidR="00E61DF8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716035" w:rsidRPr="00716035" w:rsidRDefault="00E61DF8" w:rsidP="0071603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3</w:t>
      </w:r>
      <w:r w:rsidR="00716035" w:rsidRPr="00716035">
        <w:rPr>
          <w:rFonts w:ascii="Times New Roman" w:hAnsi="Times New Roman" w:cs="Times New Roman"/>
          <w:bCs/>
          <w:color w:val="000000"/>
          <w:sz w:val="28"/>
        </w:rPr>
        <w:t xml:space="preserve">. </w:t>
      </w:r>
      <w:r w:rsidR="001447F9">
        <w:rPr>
          <w:rFonts w:ascii="Times New Roman" w:hAnsi="Times New Roman" w:cs="Times New Roman"/>
          <w:bCs/>
          <w:color w:val="000000"/>
          <w:sz w:val="28"/>
        </w:rPr>
        <w:t xml:space="preserve">Отделу по исполнению полномочий </w:t>
      </w:r>
      <w:r w:rsidR="001447F9" w:rsidRPr="00316A88">
        <w:rPr>
          <w:rFonts w:ascii="Times New Roman" w:hAnsi="Times New Roman" w:cs="Times New Roman"/>
          <w:color w:val="000000"/>
          <w:sz w:val="28"/>
          <w:szCs w:val="28"/>
        </w:rPr>
        <w:t>местн</w:t>
      </w:r>
      <w:r w:rsidR="001447F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1447F9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 w:rsidR="001447F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447F9"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1447F9" w:rsidRPr="00716035">
        <w:rPr>
          <w:rFonts w:ascii="Times New Roman" w:hAnsi="Times New Roman" w:cs="Times New Roman"/>
          <w:bCs/>
          <w:color w:val="000000"/>
          <w:sz w:val="28"/>
        </w:rPr>
        <w:t xml:space="preserve"> (</w:t>
      </w:r>
      <w:r w:rsidR="001447F9">
        <w:rPr>
          <w:rFonts w:ascii="Times New Roman" w:hAnsi="Times New Roman" w:cs="Times New Roman"/>
          <w:bCs/>
          <w:color w:val="000000"/>
          <w:sz w:val="28"/>
        </w:rPr>
        <w:t xml:space="preserve">В.В. </w:t>
      </w:r>
      <w:proofErr w:type="spellStart"/>
      <w:r w:rsidR="001447F9">
        <w:rPr>
          <w:rFonts w:ascii="Times New Roman" w:hAnsi="Times New Roman" w:cs="Times New Roman"/>
          <w:bCs/>
          <w:color w:val="000000"/>
          <w:sz w:val="28"/>
        </w:rPr>
        <w:t>Конохов</w:t>
      </w:r>
      <w:proofErr w:type="spellEnd"/>
      <w:r w:rsidR="001447F9">
        <w:rPr>
          <w:rFonts w:ascii="Times New Roman" w:hAnsi="Times New Roman" w:cs="Times New Roman"/>
          <w:bCs/>
          <w:color w:val="000000"/>
          <w:sz w:val="28"/>
        </w:rPr>
        <w:t>)</w:t>
      </w:r>
      <w:r w:rsidR="00716035" w:rsidRPr="00716035">
        <w:rPr>
          <w:rFonts w:ascii="Times New Roman" w:hAnsi="Times New Roman" w:cs="Times New Roman"/>
          <w:bCs/>
          <w:color w:val="000000"/>
          <w:sz w:val="28"/>
        </w:rPr>
        <w:t xml:space="preserve"> в течение </w:t>
      </w:r>
      <w:r w:rsidR="001447F9">
        <w:rPr>
          <w:rFonts w:ascii="Times New Roman" w:hAnsi="Times New Roman" w:cs="Times New Roman"/>
          <w:bCs/>
          <w:color w:val="000000"/>
          <w:sz w:val="28"/>
        </w:rPr>
        <w:t>5</w:t>
      </w:r>
      <w:r w:rsidR="00716035" w:rsidRPr="00716035">
        <w:rPr>
          <w:rFonts w:ascii="Times New Roman" w:hAnsi="Times New Roman" w:cs="Times New Roman"/>
          <w:bCs/>
          <w:color w:val="000000"/>
          <w:sz w:val="28"/>
        </w:rPr>
        <w:t xml:space="preserve"> дней со дня вступления в силу настоящего постановления внести соответствующие изменения </w:t>
      </w:r>
      <w:r w:rsidR="001447F9" w:rsidRPr="00716035">
        <w:rPr>
          <w:rFonts w:ascii="Times New Roman" w:hAnsi="Times New Roman" w:cs="Times New Roman"/>
          <w:bCs/>
          <w:color w:val="000000"/>
          <w:sz w:val="28"/>
        </w:rPr>
        <w:t>в</w:t>
      </w:r>
      <w:r w:rsidR="001447F9" w:rsidRPr="001447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47F9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1447F9" w:rsidRPr="001E1EC6">
        <w:rPr>
          <w:rFonts w:ascii="Times New Roman" w:hAnsi="Times New Roman" w:cs="Times New Roman"/>
          <w:bCs/>
          <w:sz w:val="28"/>
          <w:szCs w:val="28"/>
        </w:rPr>
        <w:t>Развитие культуры во внутригородском муниципальном образовании города Севастополя Гагаринский муниципальный округ на 2018 - 2022 годы</w:t>
      </w:r>
      <w:r w:rsidR="001447F9">
        <w:rPr>
          <w:rFonts w:ascii="Times New Roman" w:hAnsi="Times New Roman" w:cs="Times New Roman"/>
          <w:bCs/>
          <w:sz w:val="28"/>
          <w:szCs w:val="28"/>
        </w:rPr>
        <w:t>» в</w:t>
      </w:r>
      <w:r w:rsidR="001447F9" w:rsidRPr="00716035">
        <w:rPr>
          <w:rFonts w:ascii="Times New Roman" w:hAnsi="Times New Roman" w:cs="Times New Roman"/>
          <w:bCs/>
          <w:color w:val="000000"/>
          <w:sz w:val="28"/>
        </w:rPr>
        <w:t xml:space="preserve"> соответствии с</w:t>
      </w:r>
      <w:r w:rsidR="00716035" w:rsidRPr="00716035">
        <w:rPr>
          <w:rFonts w:ascii="Times New Roman" w:hAnsi="Times New Roman" w:cs="Times New Roman"/>
          <w:bCs/>
          <w:color w:val="000000"/>
          <w:sz w:val="28"/>
        </w:rPr>
        <w:t xml:space="preserve"> приложением к настоящему постановлению.</w:t>
      </w:r>
    </w:p>
    <w:p w:rsidR="00716035" w:rsidRPr="00716035" w:rsidRDefault="00E61DF8" w:rsidP="0071603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4</w:t>
      </w:r>
      <w:r w:rsidR="00716035" w:rsidRPr="00716035">
        <w:rPr>
          <w:rFonts w:ascii="Times New Roman" w:hAnsi="Times New Roman" w:cs="Times New Roman"/>
          <w:bCs/>
          <w:color w:val="000000"/>
          <w:sz w:val="28"/>
        </w:rPr>
        <w:t xml:space="preserve">. Настоящее постановление вступает в силу со дня его официального </w:t>
      </w:r>
      <w:r>
        <w:rPr>
          <w:rFonts w:ascii="Times New Roman" w:hAnsi="Times New Roman" w:cs="Times New Roman"/>
          <w:bCs/>
          <w:color w:val="000000"/>
          <w:sz w:val="28"/>
        </w:rPr>
        <w:t>обнародования</w:t>
      </w:r>
      <w:r w:rsidR="00716035" w:rsidRPr="00716035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D10D56" w:rsidRDefault="00E61DF8" w:rsidP="008A59C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lastRenderedPageBreak/>
        <w:t>5</w:t>
      </w:r>
      <w:r w:rsidR="009926D5">
        <w:rPr>
          <w:rFonts w:ascii="Times New Roman" w:hAnsi="Times New Roman" w:cs="Times New Roman"/>
          <w:color w:val="000000"/>
          <w:sz w:val="28"/>
        </w:rPr>
        <w:t>.</w:t>
      </w:r>
      <w:r w:rsidR="00DE72E6">
        <w:rPr>
          <w:rFonts w:ascii="Times New Roman" w:hAnsi="Times New Roman" w:cs="Times New Roman"/>
          <w:color w:val="000000"/>
          <w:sz w:val="28"/>
        </w:rPr>
        <w:t xml:space="preserve"> </w:t>
      </w:r>
      <w:r w:rsidR="008A59C4" w:rsidRPr="008A59C4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местной администрации внутригородского</w:t>
      </w:r>
      <w:r w:rsidR="008A5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9C4" w:rsidRPr="008A59C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города Севастополя Гагаринский муниципальный округ (О.В. </w:t>
      </w:r>
      <w:proofErr w:type="spellStart"/>
      <w:r w:rsidR="008A59C4" w:rsidRPr="008A59C4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8A59C4" w:rsidRPr="008A59C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5A9B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5C6933" w:rsidRPr="000A14C4" w:rsidRDefault="005C6933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DE72E6" w:rsidRDefault="0010369B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Первый з</w:t>
      </w:r>
      <w:r w:rsidR="00DE72E6">
        <w:rPr>
          <w:rFonts w:ascii="Times New Roman" w:hAnsi="Times New Roman" w:cs="Times New Roman"/>
          <w:color w:val="000000"/>
          <w:sz w:val="28"/>
        </w:rPr>
        <w:t xml:space="preserve">аместитель </w:t>
      </w:r>
      <w:r w:rsidR="009926D5" w:rsidRPr="00684764">
        <w:rPr>
          <w:rFonts w:ascii="Times New Roman" w:hAnsi="Times New Roman" w:cs="Times New Roman"/>
          <w:color w:val="000000"/>
          <w:sz w:val="28"/>
        </w:rPr>
        <w:t>Глав</w:t>
      </w:r>
      <w:r w:rsidR="00DE72E6">
        <w:rPr>
          <w:rFonts w:ascii="Times New Roman" w:hAnsi="Times New Roman" w:cs="Times New Roman"/>
          <w:color w:val="000000"/>
          <w:sz w:val="28"/>
        </w:rPr>
        <w:t>ы</w:t>
      </w:r>
    </w:p>
    <w:p w:rsidR="00C91F4C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  <w:sectPr w:rsidR="00C91F4C" w:rsidSect="0044160F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684764">
        <w:rPr>
          <w:rFonts w:ascii="Times New Roman" w:hAnsi="Times New Roman" w:cs="Times New Roman"/>
          <w:color w:val="000000"/>
          <w:sz w:val="28"/>
        </w:rPr>
        <w:t>местной</w:t>
      </w:r>
      <w:r w:rsidR="00D10D56" w:rsidRPr="00D10D56">
        <w:rPr>
          <w:rFonts w:ascii="Times New Roman" w:hAnsi="Times New Roman" w:cs="Times New Roman"/>
          <w:color w:val="000000"/>
          <w:sz w:val="28"/>
        </w:rPr>
        <w:t xml:space="preserve">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 xml:space="preserve">администрации                                     </w:t>
      </w:r>
      <w:r w:rsidR="00D10D56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9365AC">
        <w:rPr>
          <w:rFonts w:ascii="Times New Roman" w:hAnsi="Times New Roman" w:cs="Times New Roman"/>
          <w:color w:val="000000"/>
          <w:sz w:val="28"/>
        </w:rPr>
        <w:t>Ю.В. Иванченко</w:t>
      </w:r>
    </w:p>
    <w:p w:rsidR="00330436" w:rsidRPr="000139C4" w:rsidRDefault="00073D55" w:rsidP="0042094E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6"/>
          <w:szCs w:val="26"/>
        </w:rPr>
      </w:pPr>
      <w:r w:rsidRPr="000139C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</w:t>
      </w:r>
    </w:p>
    <w:p w:rsidR="0042094E" w:rsidRPr="000139C4" w:rsidRDefault="00073D55" w:rsidP="0042094E">
      <w:pPr>
        <w:spacing w:after="0" w:line="240" w:lineRule="auto"/>
        <w:ind w:left="3969"/>
        <w:rPr>
          <w:rFonts w:ascii="Times New Roman" w:hAnsi="Times New Roman" w:cs="Times New Roman"/>
          <w:bCs/>
          <w:sz w:val="26"/>
          <w:szCs w:val="26"/>
        </w:rPr>
      </w:pPr>
      <w:r w:rsidRPr="000139C4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330436" w:rsidRPr="000139C4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постановлению местной администрации </w:t>
      </w:r>
      <w:r w:rsidR="00330436" w:rsidRPr="000139C4">
        <w:rPr>
          <w:rFonts w:ascii="Times New Roman" w:hAnsi="Times New Roman" w:cs="Times New Roman"/>
          <w:bCs/>
          <w:sz w:val="26"/>
          <w:szCs w:val="26"/>
        </w:rPr>
        <w:t>внутригородского муниципального образования города Севастополя Гагаринский</w:t>
      </w:r>
    </w:p>
    <w:p w:rsidR="00223D25" w:rsidRPr="000139C4" w:rsidRDefault="00330436" w:rsidP="0042094E">
      <w:pPr>
        <w:spacing w:after="0" w:line="240" w:lineRule="auto"/>
        <w:ind w:left="3969"/>
        <w:rPr>
          <w:rFonts w:ascii="Times New Roman" w:hAnsi="Times New Roman" w:cs="Times New Roman"/>
          <w:bCs/>
          <w:sz w:val="26"/>
          <w:szCs w:val="26"/>
        </w:rPr>
      </w:pPr>
      <w:r w:rsidRPr="000139C4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</w:p>
    <w:p w:rsidR="00330436" w:rsidRPr="000139C4" w:rsidRDefault="00330436" w:rsidP="0042094E">
      <w:pPr>
        <w:spacing w:after="0" w:line="240" w:lineRule="auto"/>
        <w:ind w:left="3969"/>
        <w:rPr>
          <w:rFonts w:ascii="Times New Roman" w:hAnsi="Times New Roman" w:cs="Times New Roman"/>
          <w:bCs/>
          <w:sz w:val="26"/>
          <w:szCs w:val="26"/>
        </w:rPr>
      </w:pPr>
      <w:r w:rsidRPr="000139C4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CA3D3F">
        <w:rPr>
          <w:rFonts w:ascii="Times New Roman" w:hAnsi="Times New Roman" w:cs="Times New Roman"/>
          <w:bCs/>
          <w:sz w:val="26"/>
          <w:szCs w:val="26"/>
        </w:rPr>
        <w:t xml:space="preserve">26 августа 2020 г. </w:t>
      </w:r>
      <w:r w:rsidRPr="000139C4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CA3D3F">
        <w:rPr>
          <w:rFonts w:ascii="Times New Roman" w:hAnsi="Times New Roman" w:cs="Times New Roman"/>
          <w:bCs/>
          <w:sz w:val="26"/>
          <w:szCs w:val="26"/>
        </w:rPr>
        <w:t>34-ПМА</w:t>
      </w:r>
    </w:p>
    <w:p w:rsidR="00330436" w:rsidRDefault="00330436" w:rsidP="00330436">
      <w:pPr>
        <w:spacing w:after="0" w:line="240" w:lineRule="auto"/>
        <w:ind w:left="3969"/>
        <w:rPr>
          <w:rFonts w:ascii="Times New Roman" w:hAnsi="Times New Roman" w:cs="Times New Roman"/>
          <w:bCs/>
          <w:sz w:val="28"/>
          <w:szCs w:val="28"/>
        </w:rPr>
      </w:pPr>
    </w:p>
    <w:p w:rsidR="00543528" w:rsidRDefault="00330436" w:rsidP="00543528">
      <w:pPr>
        <w:spacing w:after="0" w:line="240" w:lineRule="auto"/>
        <w:jc w:val="center"/>
        <w:rPr>
          <w:rFonts w:ascii="Times New Roman" w:hAnsi="Times New Roman" w:cs="Times New Roman"/>
          <w:bCs/>
          <w:sz w:val="6"/>
          <w:szCs w:val="6"/>
        </w:rPr>
      </w:pPr>
      <w:r w:rsidRPr="00330436">
        <w:rPr>
          <w:rFonts w:ascii="Times New Roman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в сводной бюджетной росписи бюджета внутригородского муници</w:t>
      </w:r>
      <w:bookmarkStart w:id="0" w:name="_GoBack"/>
      <w:bookmarkEnd w:id="0"/>
      <w:r w:rsidRPr="00330436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города Севастополя Гагаринский муниципальный округ на 2020 год и на плановый период 2021 и 2022 годов</w:t>
      </w:r>
      <w:r w:rsidR="000E4CCA">
        <w:rPr>
          <w:rFonts w:ascii="Times New Roman" w:hAnsi="Times New Roman" w:cs="Times New Roman"/>
          <w:color w:val="000000"/>
          <w:sz w:val="28"/>
          <w:szCs w:val="28"/>
        </w:rPr>
        <w:t xml:space="preserve">, в целях </w:t>
      </w:r>
      <w:r w:rsidR="001E1CB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организационного и </w:t>
      </w:r>
      <w:r w:rsidR="000E4CCA" w:rsidRPr="004D25EF">
        <w:rPr>
          <w:rFonts w:ascii="Times New Roman" w:hAnsi="Times New Roman" w:cs="Times New Roman"/>
          <w:bCs/>
          <w:sz w:val="28"/>
          <w:szCs w:val="28"/>
        </w:rPr>
        <w:t>материально-техническо</w:t>
      </w:r>
      <w:r w:rsidR="000E4CCA">
        <w:rPr>
          <w:rFonts w:ascii="Times New Roman" w:hAnsi="Times New Roman" w:cs="Times New Roman"/>
          <w:bCs/>
          <w:sz w:val="28"/>
          <w:szCs w:val="28"/>
        </w:rPr>
        <w:t>го</w:t>
      </w:r>
      <w:r w:rsidR="000E4CCA" w:rsidRPr="004D25EF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0E4CCA">
        <w:rPr>
          <w:rFonts w:ascii="Times New Roman" w:hAnsi="Times New Roman" w:cs="Times New Roman"/>
          <w:bCs/>
          <w:sz w:val="28"/>
          <w:szCs w:val="28"/>
        </w:rPr>
        <w:t>я</w:t>
      </w:r>
      <w:r w:rsidR="000E4CCA" w:rsidRPr="004D25EF">
        <w:rPr>
          <w:rFonts w:ascii="Times New Roman" w:hAnsi="Times New Roman" w:cs="Times New Roman"/>
          <w:bCs/>
          <w:sz w:val="28"/>
          <w:szCs w:val="28"/>
        </w:rPr>
        <w:t xml:space="preserve"> подготовки и проведения </w:t>
      </w:r>
      <w:r w:rsidR="000E4CCA">
        <w:rPr>
          <w:rFonts w:ascii="Times New Roman" w:hAnsi="Times New Roman" w:cs="Times New Roman"/>
          <w:bCs/>
          <w:sz w:val="28"/>
          <w:szCs w:val="28"/>
        </w:rPr>
        <w:t>досрочных</w:t>
      </w:r>
      <w:r w:rsidR="000E4CCA" w:rsidRPr="004D25EF">
        <w:rPr>
          <w:rFonts w:ascii="Times New Roman" w:hAnsi="Times New Roman" w:cs="Times New Roman"/>
          <w:bCs/>
          <w:sz w:val="28"/>
          <w:szCs w:val="28"/>
        </w:rPr>
        <w:t xml:space="preserve"> выборов</w:t>
      </w:r>
      <w:r w:rsidR="000E4CCA">
        <w:rPr>
          <w:rFonts w:ascii="Times New Roman" w:hAnsi="Times New Roman" w:cs="Times New Roman"/>
          <w:bCs/>
          <w:sz w:val="28"/>
          <w:szCs w:val="28"/>
        </w:rPr>
        <w:t xml:space="preserve"> депутатов Совета Гагаринского муниципального округа третьего созыва внутригородского муниципального образования города Севастополя Гагаринский муниципальный округ</w:t>
      </w:r>
      <w:r w:rsidR="0019185B">
        <w:rPr>
          <w:rFonts w:ascii="Times New Roman" w:hAnsi="Times New Roman" w:cs="Times New Roman"/>
          <w:bCs/>
          <w:sz w:val="28"/>
          <w:szCs w:val="28"/>
        </w:rPr>
        <w:t xml:space="preserve"> в 2020 году</w:t>
      </w:r>
    </w:p>
    <w:p w:rsidR="00223D25" w:rsidRPr="00223D25" w:rsidRDefault="00223D25" w:rsidP="005435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  <w:r w:rsidRPr="00223D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  <w:t> </w:t>
      </w:r>
    </w:p>
    <w:tbl>
      <w:tblPr>
        <w:tblW w:w="932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302"/>
        <w:gridCol w:w="2532"/>
        <w:gridCol w:w="992"/>
      </w:tblGrid>
      <w:tr w:rsidR="006E488A" w:rsidRPr="00223D25" w:rsidTr="00543528">
        <w:trPr>
          <w:trHeight w:val="7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223D25" w:rsidRDefault="00A9358E" w:rsidP="00223D25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E48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№</w:t>
            </w:r>
            <w:r w:rsidR="00223D25" w:rsidRPr="00223D2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п/п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223D25" w:rsidRDefault="00223D25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23D2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Главный распорядитель бюджетных средств/</w:t>
            </w:r>
            <w:r w:rsidR="00A9358E" w:rsidRPr="006E48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направление расходов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223D25" w:rsidRDefault="0019185B" w:rsidP="00223D25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E48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223D25" w:rsidRDefault="00223D25" w:rsidP="00223D25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23D2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Объем средств, тыс. руб.</w:t>
            </w:r>
          </w:p>
        </w:tc>
      </w:tr>
      <w:tr w:rsidR="006E488A" w:rsidRPr="00223D25" w:rsidTr="0054352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23D25" w:rsidRPr="00543528" w:rsidRDefault="00223D25" w:rsidP="00A9358E">
            <w:pPr>
              <w:suppressAutoHyphens w:val="0"/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23D25" w:rsidRPr="00543528" w:rsidRDefault="0019185B" w:rsidP="00A9358E">
            <w:pPr>
              <w:suppressAutoHyphens w:val="0"/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Местная администрация</w:t>
            </w:r>
            <w:r w:rsidR="00A9358E" w:rsidRPr="005435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A9358E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23D25" w:rsidRPr="00543528" w:rsidRDefault="00223D25" w:rsidP="00223D25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23D25" w:rsidRPr="00543528" w:rsidRDefault="0019185B" w:rsidP="00223D25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0,0</w:t>
            </w:r>
          </w:p>
        </w:tc>
      </w:tr>
      <w:tr w:rsidR="00A9358E" w:rsidRPr="00223D25" w:rsidTr="0054352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A9358E" w:rsidP="00A9358E">
            <w:pPr>
              <w:suppressAutoHyphens w:val="0"/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9B5DD4" w:rsidP="00A9358E">
            <w:pPr>
              <w:suppressAutoHyphens w:val="0"/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Ф</w:t>
            </w:r>
            <w:r w:rsidR="00A9358E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ункционирование местной администрации внутригородского муниципального образования города Севастополя Гагаринский</w:t>
            </w:r>
            <w:r w:rsidR="009A01BD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                     </w:t>
            </w:r>
            <w:r w:rsidR="00A9358E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 муниципальный округ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A9358E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920 0104 73000Б7301 244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A9358E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- 488,3</w:t>
            </w:r>
          </w:p>
        </w:tc>
      </w:tr>
      <w:tr w:rsidR="00A9358E" w:rsidRPr="00223D25" w:rsidTr="0054352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A9358E" w:rsidP="00A9358E">
            <w:pPr>
              <w:suppressAutoHyphens w:val="0"/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9B5DD4" w:rsidP="00A9358E">
            <w:pPr>
              <w:suppressAutoHyphens w:val="0"/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Р</w:t>
            </w:r>
            <w:r w:rsidR="00A9358E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асходы на проведение выборов во внутригородском муниципальном образовании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A9358E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920 0107 74000Б7401 880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A9358E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1 324,3</w:t>
            </w:r>
          </w:p>
        </w:tc>
      </w:tr>
      <w:tr w:rsidR="006E488A" w:rsidRPr="00223D25" w:rsidTr="0054352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A9358E" w:rsidP="00162C41">
            <w:pPr>
              <w:suppressAutoHyphens w:val="0"/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1.</w:t>
            </w:r>
            <w:r w:rsidR="00162C41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CA3D3F" w:rsidP="009A01BD">
            <w:pPr>
              <w:suppressAutoHyphens w:val="0"/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hyperlink r:id="rId9" w:history="1">
              <w:r w:rsidR="009B5DD4" w:rsidRPr="00543528">
                <w:rPr>
                  <w:rFonts w:ascii="Times New Roman" w:eastAsia="Times New Roman" w:hAnsi="Times New Roman" w:cs="Times New Roman"/>
                  <w:color w:val="000000"/>
                  <w:kern w:val="0"/>
                  <w:sz w:val="23"/>
                  <w:szCs w:val="23"/>
                  <w:lang w:eastAsia="ru-RU"/>
                </w:rPr>
                <w:t>П</w:t>
              </w:r>
              <w:r w:rsidR="00A9358E" w:rsidRPr="00543528">
                <w:rPr>
                  <w:rFonts w:ascii="Times New Roman" w:eastAsia="Times New Roman" w:hAnsi="Times New Roman" w:cs="Times New Roman"/>
                  <w:color w:val="000000"/>
                  <w:kern w:val="0"/>
                  <w:sz w:val="23"/>
                  <w:szCs w:val="23"/>
                  <w:lang w:eastAsia="ru-RU"/>
                </w:rPr>
                <w:t>рограмма</w:t>
              </w:r>
            </w:hyperlink>
            <w:r w:rsidR="00A9358E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 «Развитие культуры во внутригородском муниципальном образовании города Севастополя Гагаринский муниципальный округ на 2018 - 2022 годы»</w:t>
            </w:r>
            <w:r w:rsidR="00162C41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, в том числе</w:t>
            </w:r>
            <w:r w:rsidR="006E488A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F31B13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920 0801 0100000000 244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358E" w:rsidRPr="00543528" w:rsidRDefault="00F31B13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- 836,0</w:t>
            </w:r>
          </w:p>
        </w:tc>
      </w:tr>
      <w:tr w:rsidR="006E488A" w:rsidRPr="00223D25" w:rsidTr="0054352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A9358E" w:rsidP="006E488A">
            <w:pPr>
              <w:suppressAutoHyphens w:val="0"/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1.</w:t>
            </w:r>
            <w:r w:rsidR="006E488A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3</w:t>
            </w: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162C41" w:rsidP="00AF62BD">
            <w:pPr>
              <w:suppressAutoHyphens w:val="0"/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Подпрограмма «Организация местных и участие в организации и проведени</w:t>
            </w:r>
            <w:r w:rsidR="00AF62BD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и</w:t>
            </w: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6E488A" w:rsidP="00062C4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920 0801 01</w:t>
            </w:r>
            <w:r w:rsidR="00062C4E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1</w:t>
            </w: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00</w:t>
            </w:r>
            <w:r w:rsidR="00062C4E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К7201</w:t>
            </w: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 244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F31B13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-</w:t>
            </w:r>
            <w:r w:rsidR="00D35960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 386,9</w:t>
            </w:r>
          </w:p>
        </w:tc>
      </w:tr>
      <w:tr w:rsidR="006E488A" w:rsidRPr="00223D25" w:rsidTr="0054352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A9358E" w:rsidP="006E488A">
            <w:pPr>
              <w:suppressAutoHyphens w:val="0"/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1.</w:t>
            </w:r>
            <w:r w:rsidR="006E488A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3</w:t>
            </w: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162C41" w:rsidP="006E488A">
            <w:pPr>
              <w:suppressAutoHyphens w:val="0"/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6E488A" w:rsidP="00062C4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920 0801 01</w:t>
            </w:r>
            <w:r w:rsidR="00062C4E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2</w:t>
            </w: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00</w:t>
            </w:r>
            <w:r w:rsidR="00062C4E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В7201</w:t>
            </w: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 244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9358E" w:rsidRPr="00543528" w:rsidRDefault="00F31B13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</w:pPr>
            <w:r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>-</w:t>
            </w:r>
            <w:r w:rsidR="00D35960" w:rsidRPr="00543528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</w:rPr>
              <w:t xml:space="preserve"> 449,1</w:t>
            </w:r>
          </w:p>
        </w:tc>
      </w:tr>
    </w:tbl>
    <w:p w:rsidR="00543528" w:rsidRDefault="00543528" w:rsidP="00543528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4A7479" w:rsidRDefault="004A7479" w:rsidP="00543528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4A7479" w:rsidRDefault="004A7479" w:rsidP="004A747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Первый заместитель </w:t>
      </w:r>
      <w:r w:rsidRPr="00684764">
        <w:rPr>
          <w:rFonts w:ascii="Times New Roman" w:hAnsi="Times New Roman" w:cs="Times New Roman"/>
          <w:color w:val="000000"/>
          <w:sz w:val="28"/>
        </w:rPr>
        <w:t>Глав</w:t>
      </w:r>
      <w:r>
        <w:rPr>
          <w:rFonts w:ascii="Times New Roman" w:hAnsi="Times New Roman" w:cs="Times New Roman"/>
          <w:color w:val="000000"/>
          <w:sz w:val="28"/>
        </w:rPr>
        <w:t>ы</w:t>
      </w:r>
    </w:p>
    <w:p w:rsidR="00E758B5" w:rsidRDefault="004A7479" w:rsidP="004A747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местной</w:t>
      </w:r>
      <w:r w:rsidRPr="00D10D56">
        <w:rPr>
          <w:rFonts w:ascii="Times New Roman" w:hAnsi="Times New Roman" w:cs="Times New Roman"/>
          <w:color w:val="000000"/>
          <w:sz w:val="28"/>
        </w:rPr>
        <w:t xml:space="preserve"> </w:t>
      </w:r>
      <w:r w:rsidRPr="00684764">
        <w:rPr>
          <w:rFonts w:ascii="Times New Roman" w:hAnsi="Times New Roman" w:cs="Times New Roman"/>
          <w:color w:val="000000"/>
          <w:sz w:val="28"/>
        </w:rPr>
        <w:t xml:space="preserve">администрации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Ю.В. Иванченко</w:t>
      </w:r>
    </w:p>
    <w:sectPr w:rsidR="00E758B5" w:rsidSect="00543528">
      <w:headerReference w:type="default" r:id="rId10"/>
      <w:pgSz w:w="11906" w:h="16838"/>
      <w:pgMar w:top="1134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74" w:rsidRDefault="00B22374" w:rsidP="00B22374">
      <w:pPr>
        <w:spacing w:after="0" w:line="240" w:lineRule="auto"/>
      </w:pPr>
      <w:r>
        <w:separator/>
      </w:r>
    </w:p>
  </w:endnote>
  <w:endnote w:type="continuationSeparator" w:id="0">
    <w:p w:rsidR="00B22374" w:rsidRDefault="00B22374" w:rsidP="00B2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74" w:rsidRDefault="00B22374" w:rsidP="00B22374">
      <w:pPr>
        <w:spacing w:after="0" w:line="240" w:lineRule="auto"/>
      </w:pPr>
      <w:r>
        <w:separator/>
      </w:r>
    </w:p>
  </w:footnote>
  <w:footnote w:type="continuationSeparator" w:id="0">
    <w:p w:rsidR="00B22374" w:rsidRDefault="00B22374" w:rsidP="00B2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699862"/>
      <w:docPartObj>
        <w:docPartGallery w:val="Page Numbers (Top of Page)"/>
        <w:docPartUnique/>
      </w:docPartObj>
    </w:sdtPr>
    <w:sdtEndPr/>
    <w:sdtContent>
      <w:p w:rsidR="00CA1796" w:rsidRDefault="00CA17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D3F">
          <w:rPr>
            <w:noProof/>
          </w:rPr>
          <w:t>3</w:t>
        </w:r>
        <w:r>
          <w:fldChar w:fldCharType="end"/>
        </w:r>
      </w:p>
    </w:sdtContent>
  </w:sdt>
  <w:p w:rsidR="00B22374" w:rsidRDefault="00B223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096856"/>
      <w:docPartObj>
        <w:docPartGallery w:val="Page Numbers (Top of Page)"/>
        <w:docPartUnique/>
      </w:docPartObj>
    </w:sdtPr>
    <w:sdtEndPr/>
    <w:sdtContent>
      <w:p w:rsidR="00543528" w:rsidRDefault="005435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43528" w:rsidRDefault="005435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139C4"/>
    <w:rsid w:val="00014562"/>
    <w:rsid w:val="00017376"/>
    <w:rsid w:val="000218F6"/>
    <w:rsid w:val="000220A2"/>
    <w:rsid w:val="000273BB"/>
    <w:rsid w:val="000448AC"/>
    <w:rsid w:val="00047827"/>
    <w:rsid w:val="00062C4E"/>
    <w:rsid w:val="00065536"/>
    <w:rsid w:val="00070996"/>
    <w:rsid w:val="000709FC"/>
    <w:rsid w:val="00071DE6"/>
    <w:rsid w:val="00073D55"/>
    <w:rsid w:val="00085BE1"/>
    <w:rsid w:val="000D7ED2"/>
    <w:rsid w:val="000E4CCA"/>
    <w:rsid w:val="0010369B"/>
    <w:rsid w:val="001447F9"/>
    <w:rsid w:val="0014502B"/>
    <w:rsid w:val="00162C41"/>
    <w:rsid w:val="00181E55"/>
    <w:rsid w:val="0018305D"/>
    <w:rsid w:val="00191719"/>
    <w:rsid w:val="0019185B"/>
    <w:rsid w:val="00193607"/>
    <w:rsid w:val="001A27A8"/>
    <w:rsid w:val="001A5224"/>
    <w:rsid w:val="001A592A"/>
    <w:rsid w:val="001D2B75"/>
    <w:rsid w:val="001E1CB4"/>
    <w:rsid w:val="001E1EC6"/>
    <w:rsid w:val="001F4382"/>
    <w:rsid w:val="001F638F"/>
    <w:rsid w:val="00212515"/>
    <w:rsid w:val="002230D8"/>
    <w:rsid w:val="00223D25"/>
    <w:rsid w:val="00245CF8"/>
    <w:rsid w:val="002603C8"/>
    <w:rsid w:val="00265828"/>
    <w:rsid w:val="002762A2"/>
    <w:rsid w:val="00290306"/>
    <w:rsid w:val="00293850"/>
    <w:rsid w:val="002A236C"/>
    <w:rsid w:val="002A3A12"/>
    <w:rsid w:val="002D67A7"/>
    <w:rsid w:val="002E0117"/>
    <w:rsid w:val="003006D9"/>
    <w:rsid w:val="00315AEE"/>
    <w:rsid w:val="00324886"/>
    <w:rsid w:val="00330436"/>
    <w:rsid w:val="00354ADE"/>
    <w:rsid w:val="00355551"/>
    <w:rsid w:val="0037456A"/>
    <w:rsid w:val="00391186"/>
    <w:rsid w:val="00394820"/>
    <w:rsid w:val="003A72CA"/>
    <w:rsid w:val="003B3C09"/>
    <w:rsid w:val="003C1BD8"/>
    <w:rsid w:val="003C67C9"/>
    <w:rsid w:val="003E5E1C"/>
    <w:rsid w:val="003F1A2C"/>
    <w:rsid w:val="003F536F"/>
    <w:rsid w:val="00410FF7"/>
    <w:rsid w:val="00415BDA"/>
    <w:rsid w:val="0042094E"/>
    <w:rsid w:val="0042262A"/>
    <w:rsid w:val="004238F9"/>
    <w:rsid w:val="00431752"/>
    <w:rsid w:val="0043678C"/>
    <w:rsid w:val="0044160F"/>
    <w:rsid w:val="004459FE"/>
    <w:rsid w:val="00451541"/>
    <w:rsid w:val="004A1680"/>
    <w:rsid w:val="004A6B64"/>
    <w:rsid w:val="004A7479"/>
    <w:rsid w:val="004C5A3A"/>
    <w:rsid w:val="004D25EF"/>
    <w:rsid w:val="004D72A9"/>
    <w:rsid w:val="00500C23"/>
    <w:rsid w:val="00522546"/>
    <w:rsid w:val="0053028A"/>
    <w:rsid w:val="00531AD4"/>
    <w:rsid w:val="00543528"/>
    <w:rsid w:val="005520AD"/>
    <w:rsid w:val="00554120"/>
    <w:rsid w:val="00562941"/>
    <w:rsid w:val="00562BD4"/>
    <w:rsid w:val="0056409A"/>
    <w:rsid w:val="0059157D"/>
    <w:rsid w:val="005A7844"/>
    <w:rsid w:val="005B465E"/>
    <w:rsid w:val="005B6F06"/>
    <w:rsid w:val="005C5748"/>
    <w:rsid w:val="005C6933"/>
    <w:rsid w:val="005D5458"/>
    <w:rsid w:val="005E551E"/>
    <w:rsid w:val="00616F58"/>
    <w:rsid w:val="00652947"/>
    <w:rsid w:val="0066126B"/>
    <w:rsid w:val="00662DCC"/>
    <w:rsid w:val="00683B40"/>
    <w:rsid w:val="0069683A"/>
    <w:rsid w:val="006A1D84"/>
    <w:rsid w:val="006B6756"/>
    <w:rsid w:val="006E3A3B"/>
    <w:rsid w:val="006E488A"/>
    <w:rsid w:val="006E6417"/>
    <w:rsid w:val="0070238C"/>
    <w:rsid w:val="007031E5"/>
    <w:rsid w:val="00707907"/>
    <w:rsid w:val="00716035"/>
    <w:rsid w:val="00724309"/>
    <w:rsid w:val="00727C36"/>
    <w:rsid w:val="00741ED6"/>
    <w:rsid w:val="00752F76"/>
    <w:rsid w:val="0077634F"/>
    <w:rsid w:val="007808A7"/>
    <w:rsid w:val="00786642"/>
    <w:rsid w:val="007A3EDB"/>
    <w:rsid w:val="007D7A0D"/>
    <w:rsid w:val="00830FD6"/>
    <w:rsid w:val="0084696A"/>
    <w:rsid w:val="0084704F"/>
    <w:rsid w:val="00865B92"/>
    <w:rsid w:val="00882A12"/>
    <w:rsid w:val="00883FE6"/>
    <w:rsid w:val="00896AE9"/>
    <w:rsid w:val="008A2D2A"/>
    <w:rsid w:val="008A59C4"/>
    <w:rsid w:val="008C3493"/>
    <w:rsid w:val="008D2543"/>
    <w:rsid w:val="008D71FE"/>
    <w:rsid w:val="00907833"/>
    <w:rsid w:val="00915EFD"/>
    <w:rsid w:val="009365AC"/>
    <w:rsid w:val="00941809"/>
    <w:rsid w:val="009453BE"/>
    <w:rsid w:val="00960842"/>
    <w:rsid w:val="00967BB3"/>
    <w:rsid w:val="009708F8"/>
    <w:rsid w:val="009926D5"/>
    <w:rsid w:val="00995F9C"/>
    <w:rsid w:val="00997466"/>
    <w:rsid w:val="009A01BD"/>
    <w:rsid w:val="009A0CDA"/>
    <w:rsid w:val="009A50E2"/>
    <w:rsid w:val="009B5693"/>
    <w:rsid w:val="009B5DD4"/>
    <w:rsid w:val="009E5397"/>
    <w:rsid w:val="009F5284"/>
    <w:rsid w:val="00A03E56"/>
    <w:rsid w:val="00A10F09"/>
    <w:rsid w:val="00A20A1F"/>
    <w:rsid w:val="00A9203B"/>
    <w:rsid w:val="00A9358E"/>
    <w:rsid w:val="00AA1C1F"/>
    <w:rsid w:val="00AA6176"/>
    <w:rsid w:val="00AA6EF0"/>
    <w:rsid w:val="00AB6B04"/>
    <w:rsid w:val="00AF62BD"/>
    <w:rsid w:val="00AF640F"/>
    <w:rsid w:val="00B12EB3"/>
    <w:rsid w:val="00B22374"/>
    <w:rsid w:val="00B35EEC"/>
    <w:rsid w:val="00B61668"/>
    <w:rsid w:val="00B62881"/>
    <w:rsid w:val="00B77D31"/>
    <w:rsid w:val="00B949F0"/>
    <w:rsid w:val="00BA4BEA"/>
    <w:rsid w:val="00BD0CD4"/>
    <w:rsid w:val="00BF1965"/>
    <w:rsid w:val="00BF708E"/>
    <w:rsid w:val="00C125BA"/>
    <w:rsid w:val="00C128CA"/>
    <w:rsid w:val="00C243A4"/>
    <w:rsid w:val="00C750DF"/>
    <w:rsid w:val="00C84F04"/>
    <w:rsid w:val="00C91F4C"/>
    <w:rsid w:val="00C96B36"/>
    <w:rsid w:val="00CA1796"/>
    <w:rsid w:val="00CA3D3F"/>
    <w:rsid w:val="00CC5176"/>
    <w:rsid w:val="00CE0D76"/>
    <w:rsid w:val="00D10D56"/>
    <w:rsid w:val="00D271CD"/>
    <w:rsid w:val="00D2786A"/>
    <w:rsid w:val="00D33023"/>
    <w:rsid w:val="00D35960"/>
    <w:rsid w:val="00D41BA3"/>
    <w:rsid w:val="00D6450D"/>
    <w:rsid w:val="00D653FC"/>
    <w:rsid w:val="00D97BEA"/>
    <w:rsid w:val="00DA0535"/>
    <w:rsid w:val="00DA0B9E"/>
    <w:rsid w:val="00DE72E6"/>
    <w:rsid w:val="00DF3EDC"/>
    <w:rsid w:val="00E01C77"/>
    <w:rsid w:val="00E23869"/>
    <w:rsid w:val="00E25AE0"/>
    <w:rsid w:val="00E40701"/>
    <w:rsid w:val="00E45243"/>
    <w:rsid w:val="00E53D05"/>
    <w:rsid w:val="00E61DF8"/>
    <w:rsid w:val="00E66EAF"/>
    <w:rsid w:val="00E72905"/>
    <w:rsid w:val="00E758B5"/>
    <w:rsid w:val="00E80295"/>
    <w:rsid w:val="00E811A7"/>
    <w:rsid w:val="00EA15DF"/>
    <w:rsid w:val="00EA27BF"/>
    <w:rsid w:val="00EA5A9B"/>
    <w:rsid w:val="00ED64AE"/>
    <w:rsid w:val="00EE2389"/>
    <w:rsid w:val="00EF4EBD"/>
    <w:rsid w:val="00EF5D0A"/>
    <w:rsid w:val="00F048DB"/>
    <w:rsid w:val="00F05BCE"/>
    <w:rsid w:val="00F05F47"/>
    <w:rsid w:val="00F112A9"/>
    <w:rsid w:val="00F31B13"/>
    <w:rsid w:val="00F5408E"/>
    <w:rsid w:val="00F544E4"/>
    <w:rsid w:val="00F57571"/>
    <w:rsid w:val="00F60714"/>
    <w:rsid w:val="00F906B3"/>
    <w:rsid w:val="00FC5B4C"/>
    <w:rsid w:val="00FC7C54"/>
    <w:rsid w:val="00FE0ECD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A10F09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F7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2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374"/>
    <w:rPr>
      <w:rFonts w:ascii="Calibri" w:eastAsia="SimSun" w:hAnsi="Calibri" w:cs="Calibri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B2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374"/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2.kodeks.ru/document/56372603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cloud.consultant.ru/cloud/cgi/online.cgi?rnd=807A04B7BA56B5667E7A595E1FBFC90D&amp;req=doc&amp;base=RLAW509&amp;n=57014&amp;dst=254336&amp;fld=134&amp;REFFIELD=134&amp;REFDST=100029&amp;REFDOC=57417&amp;REFBASE=RLAW509&amp;stat=refcode%3D16876%3Bdstident%3D254336%3Bindex%3D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252</cp:revision>
  <cp:lastPrinted>2020-08-18T14:44:00Z</cp:lastPrinted>
  <dcterms:created xsi:type="dcterms:W3CDTF">2015-12-01T13:35:00Z</dcterms:created>
  <dcterms:modified xsi:type="dcterms:W3CDTF">2020-08-26T12:11:00Z</dcterms:modified>
</cp:coreProperties>
</file>